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FA" w:rsidRPr="0050532C" w:rsidRDefault="00904CF0" w:rsidP="0056265A">
      <w:pPr>
        <w:spacing w:after="0" w:line="240" w:lineRule="auto"/>
        <w:ind w:left="-567" w:firstLine="709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</w:pPr>
      <w:r w:rsidRPr="0050532C"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u w:val="single"/>
        </w:rPr>
        <w:t>ПРОЙДИ ДИСПАНСЕРИЗАЦИЮ</w:t>
      </w:r>
      <w:r w:rsidR="001F6614" w:rsidRPr="0050532C">
        <w:rPr>
          <w:rFonts w:asciiTheme="majorHAnsi" w:hAnsiTheme="majorHAnsi" w:cstheme="majorHAnsi"/>
          <w:b/>
          <w:bCs/>
          <w:color w:val="000000" w:themeColor="text1"/>
          <w:kern w:val="24"/>
          <w:sz w:val="28"/>
          <w:szCs w:val="28"/>
          <w:u w:val="single"/>
        </w:rPr>
        <w:t>!!!</w:t>
      </w:r>
    </w:p>
    <w:p w:rsidR="00112AFA" w:rsidRPr="0050532C" w:rsidRDefault="00112AFA" w:rsidP="0056265A">
      <w:pPr>
        <w:pStyle w:val="a3"/>
        <w:spacing w:before="0" w:beforeAutospacing="0" w:after="0" w:afterAutospacing="0" w:line="216" w:lineRule="auto"/>
        <w:ind w:left="-567" w:firstLine="709"/>
        <w:jc w:val="center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</w:p>
    <w:p w:rsidR="00256CBD" w:rsidRPr="0050532C" w:rsidRDefault="00112AFA" w:rsidP="0056265A">
      <w:pPr>
        <w:pStyle w:val="a3"/>
        <w:spacing w:before="0" w:beforeAutospacing="0" w:after="0" w:afterAutospacing="0" w:line="216" w:lineRule="auto"/>
        <w:ind w:left="-567" w:firstLine="709"/>
        <w:jc w:val="both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Почему мы своевременно проводим техническое обслуживание своей машины, следим за техникой в доме, находя для этого время. Но, когда дело касается нашего здоровья мы всегда откладываем профилактический осмотр, дотягивая до момента, когда уже пошли необратимые процессы в организме </w:t>
      </w:r>
      <w:proofErr w:type="gramStart"/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и  врачам</w:t>
      </w:r>
      <w:proofErr w:type="gramEnd"/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 остается только развести руками. Диспансеризация </w:t>
      </w:r>
      <w:r w:rsidR="001E6EFD"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и профилактический осмотр </w:t>
      </w:r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по сути техническое обслуживание нашего организма. Многие хронические заболевания на ранних стадиях протекают бессимптомно, поэтому, чем раньше выявить начальные проявления болезни или риск их развития, тем успешнее будет лечение.</w:t>
      </w:r>
    </w:p>
    <w:p w:rsidR="00112AFA" w:rsidRPr="0050532C" w:rsidRDefault="00112AFA" w:rsidP="0056265A">
      <w:pPr>
        <w:pStyle w:val="a3"/>
        <w:spacing w:before="0" w:beforeAutospacing="0" w:after="0" w:afterAutospacing="0" w:line="216" w:lineRule="auto"/>
        <w:ind w:left="-567" w:firstLine="709"/>
        <w:jc w:val="both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Именно для этих целей и проводится диспансеризация, которая помимо раннего выявления болезней и их факторов риска обеспечивает проведение необходимых лечебных и профилактических мер, и, при необходимости, длительное диспансерное наблюдение.</w:t>
      </w:r>
    </w:p>
    <w:p w:rsidR="001E6EFD" w:rsidRPr="0050532C" w:rsidRDefault="001E6EFD" w:rsidP="0056265A">
      <w:pPr>
        <w:pStyle w:val="a3"/>
        <w:spacing w:before="0" w:beforeAutospacing="0" w:after="0" w:afterAutospacing="0" w:line="216" w:lineRule="auto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 xml:space="preserve">В соответствии со ст.185.1 Трудового кодекса РФ на время диспансеризации работники имеют право на освобождение от работы с сохранением рабочего места и среднего заработка: </w:t>
      </w:r>
    </w:p>
    <w:p w:rsidR="001E6EFD" w:rsidRPr="0050532C" w:rsidRDefault="001E6EFD" w:rsidP="0056265A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-567" w:firstLine="709"/>
        <w:jc w:val="both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 xml:space="preserve">работники до 40 лет на 1 рабочий день 1 раз в 3 года </w:t>
      </w:r>
    </w:p>
    <w:p w:rsidR="001E6EFD" w:rsidRPr="0050532C" w:rsidRDefault="001E6EFD" w:rsidP="0056265A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-567" w:firstLine="709"/>
        <w:jc w:val="both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работники старше 40 лет на 1 рабочий день 1 раз </w:t>
      </w:r>
      <w:proofErr w:type="gramStart"/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>в  год</w:t>
      </w:r>
      <w:proofErr w:type="gramEnd"/>
      <w:r w:rsidRPr="0050532C"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  <w:t xml:space="preserve"> </w:t>
      </w:r>
    </w:p>
    <w:p w:rsidR="001E6EFD" w:rsidRPr="0050532C" w:rsidRDefault="001E6EFD" w:rsidP="0056265A">
      <w:pPr>
        <w:pStyle w:val="a3"/>
        <w:numPr>
          <w:ilvl w:val="0"/>
          <w:numId w:val="1"/>
        </w:numPr>
        <w:spacing w:before="0" w:beforeAutospacing="0" w:after="0" w:afterAutospacing="0" w:line="216" w:lineRule="auto"/>
        <w:ind w:left="-567" w:firstLine="709"/>
        <w:jc w:val="both"/>
        <w:rPr>
          <w:rFonts w:asciiTheme="majorHAnsi" w:hAnsiTheme="majorHAnsi" w:cstheme="majorHAnsi"/>
          <w:color w:val="000000" w:themeColor="text1"/>
          <w:kern w:val="24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 xml:space="preserve">работники </w:t>
      </w:r>
      <w:proofErr w:type="spellStart"/>
      <w:r w:rsidRPr="0050532C">
        <w:rPr>
          <w:rFonts w:asciiTheme="majorHAnsi" w:hAnsiTheme="majorHAnsi" w:cstheme="majorHAnsi"/>
          <w:sz w:val="28"/>
          <w:szCs w:val="28"/>
        </w:rPr>
        <w:t>предпенсионного</w:t>
      </w:r>
      <w:proofErr w:type="spellEnd"/>
      <w:r w:rsidRPr="0050532C">
        <w:rPr>
          <w:rFonts w:asciiTheme="majorHAnsi" w:hAnsiTheme="majorHAnsi" w:cstheme="majorHAnsi"/>
          <w:sz w:val="28"/>
          <w:szCs w:val="28"/>
        </w:rPr>
        <w:t xml:space="preserve"> возраста (в течение 5 лет до наступления пенсионного возраста) и пенсионеры, получающие пенсию по старости или за выслугу лет, имеют право на освобождение от работы на 2 рабочих дня 1 раз в год.</w:t>
      </w:r>
    </w:p>
    <w:p w:rsidR="001E6EFD" w:rsidRPr="0050532C" w:rsidRDefault="001E6EFD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Диспансеризация и профилактический медицинский осмотр проводятся бесплатно при наличии паспорта, </w:t>
      </w:r>
      <w:hyperlink r:id="rId5" w:tgtFrame="_blank" w:history="1">
        <w:r w:rsidRPr="0050532C">
          <w:rPr>
            <w:rFonts w:asciiTheme="majorHAnsi" w:eastAsia="Times New Roman" w:hAnsiTheme="majorHAnsi" w:cstheme="majorHAnsi"/>
            <w:color w:val="000000" w:themeColor="text1"/>
            <w:sz w:val="28"/>
            <w:szCs w:val="28"/>
            <w:lang w:eastAsia="ru-RU"/>
          </w:rPr>
          <w:t>полиса ОМС</w:t>
        </w:r>
      </w:hyperlink>
      <w:r w:rsidRPr="0050532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ru-RU"/>
        </w:rPr>
        <w:t xml:space="preserve"> в поликлинике по месту </w:t>
      </w:r>
      <w:hyperlink r:id="rId6" w:tgtFrame="_blank" w:history="1">
        <w:r w:rsidRPr="0050532C">
          <w:rPr>
            <w:rFonts w:asciiTheme="majorHAnsi" w:eastAsia="Times New Roman" w:hAnsiTheme="majorHAnsi" w:cstheme="majorHAnsi"/>
            <w:color w:val="000000" w:themeColor="text1"/>
            <w:sz w:val="28"/>
            <w:szCs w:val="28"/>
            <w:lang w:eastAsia="ru-RU"/>
          </w:rPr>
          <w:t xml:space="preserve">прикрепления. </w:t>
        </w:r>
      </w:hyperlink>
    </w:p>
    <w:p w:rsidR="001E6EFD" w:rsidRPr="0050532C" w:rsidRDefault="001E6EFD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ru-RU"/>
        </w:rPr>
      </w:pPr>
      <w:r w:rsidRPr="0050532C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ru-RU"/>
        </w:rPr>
        <w:t>Диспансеризацию вы можете пройти:</w:t>
      </w:r>
    </w:p>
    <w:p w:rsidR="001E6EFD" w:rsidRPr="0050532C" w:rsidRDefault="001E6EFD" w:rsidP="0056265A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1 раз в три года в возрасте от 18 до 39 лет включительно (в 18, 21, 24, 27, 30, 33, 36, 39 лет);</w:t>
      </w:r>
    </w:p>
    <w:p w:rsidR="00BD588B" w:rsidRPr="0050532C" w:rsidRDefault="001E6EFD" w:rsidP="0056265A">
      <w:pPr>
        <w:pStyle w:val="a4"/>
        <w:numPr>
          <w:ilvl w:val="0"/>
          <w:numId w:val="3"/>
        </w:num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ежегодно в возрасте 40 лет и старше.</w:t>
      </w:r>
    </w:p>
    <w:p w:rsidR="00BD588B" w:rsidRPr="0050532C" w:rsidRDefault="00BD588B" w:rsidP="0056265A">
      <w:pPr>
        <w:spacing w:after="0" w:line="240" w:lineRule="auto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b/>
          <w:sz w:val="28"/>
          <w:szCs w:val="28"/>
          <w:u w:val="single"/>
        </w:rPr>
        <w:t>Профилактический медицинский осмотр</w:t>
      </w:r>
      <w:r w:rsidR="00401315" w:rsidRPr="0050532C">
        <w:rPr>
          <w:rFonts w:asciiTheme="majorHAnsi" w:hAnsiTheme="majorHAnsi" w:cstheme="majorHAnsi"/>
          <w:sz w:val="28"/>
          <w:szCs w:val="28"/>
        </w:rPr>
        <w:t>, как самостоятельное медицинское мер</w:t>
      </w:r>
      <w:r w:rsidR="00256CBD" w:rsidRPr="0050532C">
        <w:rPr>
          <w:rFonts w:asciiTheme="majorHAnsi" w:hAnsiTheme="majorHAnsi" w:cstheme="majorHAnsi"/>
          <w:sz w:val="28"/>
          <w:szCs w:val="28"/>
        </w:rPr>
        <w:t xml:space="preserve">оприятие, </w:t>
      </w:r>
      <w:r w:rsidRPr="0050532C">
        <w:rPr>
          <w:rFonts w:asciiTheme="majorHAnsi" w:hAnsiTheme="majorHAnsi" w:cstheme="majorHAnsi"/>
          <w:sz w:val="28"/>
          <w:szCs w:val="28"/>
        </w:rPr>
        <w:t>вы можете пройти в возрасте 19, 20, 22, 23, 25, 26, 28, 29, 31, 32, 34, 35, 37 и 38 лет.</w:t>
      </w:r>
    </w:p>
    <w:p w:rsidR="0062193D" w:rsidRPr="0050532C" w:rsidRDefault="00D13AE7" w:rsidP="0056265A">
      <w:pPr>
        <w:pStyle w:val="a3"/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Style w:val="a6"/>
          <w:rFonts w:asciiTheme="majorHAnsi" w:hAnsiTheme="majorHAnsi" w:cstheme="majorHAnsi"/>
          <w:sz w:val="28"/>
          <w:szCs w:val="28"/>
        </w:rPr>
        <w:t>Первый этап</w:t>
      </w:r>
      <w:r w:rsidRPr="0050532C">
        <w:rPr>
          <w:rFonts w:asciiTheme="majorHAnsi" w:hAnsiTheme="majorHAnsi" w:cstheme="majorHAnsi"/>
          <w:sz w:val="28"/>
          <w:szCs w:val="28"/>
        </w:rPr>
        <w:t> включает такие обследования, как</w:t>
      </w:r>
      <w:r w:rsidR="0062193D" w:rsidRPr="0050532C">
        <w:rPr>
          <w:rFonts w:asciiTheme="majorHAnsi" w:hAnsiTheme="majorHAnsi" w:cstheme="majorHAnsi"/>
          <w:sz w:val="28"/>
          <w:szCs w:val="28"/>
        </w:rPr>
        <w:t>:</w:t>
      </w:r>
    </w:p>
    <w:p w:rsidR="0062193D" w:rsidRPr="0050532C" w:rsidRDefault="00D13AE7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измерение роста, массы тела, опр</w:t>
      </w:r>
      <w:r w:rsidR="0062193D" w:rsidRPr="0050532C">
        <w:rPr>
          <w:rFonts w:asciiTheme="majorHAnsi" w:hAnsiTheme="majorHAnsi" w:cstheme="majorHAnsi"/>
          <w:sz w:val="28"/>
          <w:szCs w:val="28"/>
        </w:rPr>
        <w:t>еделение ИМТ, окружности талии;</w:t>
      </w:r>
    </w:p>
    <w:p w:rsidR="0062193D" w:rsidRPr="0050532C" w:rsidRDefault="0062193D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артериального давления;</w:t>
      </w:r>
    </w:p>
    <w:p w:rsidR="0062193D" w:rsidRPr="0050532C" w:rsidRDefault="00D13AE7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определение холестерина в</w:t>
      </w:r>
      <w:r w:rsidR="0062193D" w:rsidRPr="0050532C">
        <w:rPr>
          <w:rFonts w:asciiTheme="majorHAnsi" w:hAnsiTheme="majorHAnsi" w:cstheme="majorHAnsi"/>
          <w:sz w:val="28"/>
          <w:szCs w:val="28"/>
        </w:rPr>
        <w:t xml:space="preserve"> крови и уровня глюкозы в крови;</w:t>
      </w:r>
    </w:p>
    <w:p w:rsidR="0062193D" w:rsidRPr="0050532C" w:rsidRDefault="00D13AE7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относительного или абсолютн</w:t>
      </w:r>
      <w:r w:rsidR="0062193D" w:rsidRPr="0050532C">
        <w:rPr>
          <w:rFonts w:asciiTheme="majorHAnsi" w:hAnsiTheme="majorHAnsi" w:cstheme="majorHAnsi"/>
          <w:sz w:val="28"/>
          <w:szCs w:val="28"/>
        </w:rPr>
        <w:t>ого сердечно-сосудистого риска;</w:t>
      </w:r>
    </w:p>
    <w:p w:rsidR="0062193D" w:rsidRPr="0050532C" w:rsidRDefault="0062193D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прохождение флюорографии;</w:t>
      </w:r>
    </w:p>
    <w:p w:rsidR="0062193D" w:rsidRPr="0050532C" w:rsidRDefault="0062193D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62193D" w:rsidRPr="0050532C" w:rsidRDefault="00D13AE7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lastRenderedPageBreak/>
        <w:t xml:space="preserve"> измерение внутриглазного давления</w:t>
      </w:r>
      <w:r w:rsidR="0062193D" w:rsidRPr="0050532C">
        <w:rPr>
          <w:rFonts w:asciiTheme="majorHAnsi" w:hAnsiTheme="majorHAnsi" w:cstheme="majorHAnsi"/>
          <w:sz w:val="28"/>
          <w:szCs w:val="28"/>
        </w:rPr>
        <w:t xml:space="preserve"> при первом прохождении профилактического медицинского осмотра, далее в возрасте 40 лет и старше 1 раз в год</w:t>
      </w:r>
      <w:r w:rsidR="00AA192C">
        <w:rPr>
          <w:rFonts w:asciiTheme="majorHAnsi" w:hAnsiTheme="majorHAnsi" w:cstheme="majorHAnsi"/>
          <w:sz w:val="28"/>
          <w:szCs w:val="28"/>
        </w:rPr>
        <w:t>;</w:t>
      </w:r>
    </w:p>
    <w:p w:rsidR="0062193D" w:rsidRDefault="0062193D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осмотр фельдшером (акушеркой) или врачом акушером-гинекологом женщин в возрасте от 18 до 39 лет 1 раз в год;</w:t>
      </w:r>
    </w:p>
    <w:p w:rsidR="00D13AE7" w:rsidRDefault="00D13AE7" w:rsidP="0056265A">
      <w:pPr>
        <w:pStyle w:val="a3"/>
        <w:numPr>
          <w:ilvl w:val="0"/>
          <w:numId w:val="13"/>
        </w:numPr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 xml:space="preserve">Далее следует приём по результатам исследований на выявление визуальных локализаций онкологии, слизистых губ и ротовой полости, пальпацию щитовидной железы, лимфоузлов. Потом пациенту могут предложить пройти </w:t>
      </w:r>
      <w:r w:rsidR="0011212E">
        <w:rPr>
          <w:rFonts w:asciiTheme="majorHAnsi" w:hAnsiTheme="majorHAnsi" w:cstheme="majorHAnsi"/>
          <w:sz w:val="28"/>
          <w:szCs w:val="28"/>
        </w:rPr>
        <w:t>скрининг на выявление онкологии;</w:t>
      </w:r>
    </w:p>
    <w:p w:rsidR="0011212E" w:rsidRPr="0056265A" w:rsidRDefault="0056265A" w:rsidP="0056265A">
      <w:pPr>
        <w:pStyle w:val="a3"/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6265A">
        <w:rPr>
          <w:rFonts w:asciiTheme="majorHAnsi" w:hAnsiTheme="majorHAnsi" w:cstheme="majorHAnsi"/>
          <w:b/>
          <w:sz w:val="28"/>
          <w:szCs w:val="28"/>
          <w:u w:val="single"/>
        </w:rPr>
        <w:t>П</w:t>
      </w:r>
      <w:r w:rsidR="0011212E" w:rsidRPr="0056265A">
        <w:rPr>
          <w:rFonts w:asciiTheme="majorHAnsi" w:hAnsiTheme="majorHAnsi" w:cstheme="majorHAnsi"/>
          <w:b/>
          <w:sz w:val="28"/>
          <w:szCs w:val="28"/>
          <w:u w:val="single"/>
        </w:rPr>
        <w:t>ри углубленной диспансеризации после COVID-19</w:t>
      </w:r>
      <w:r>
        <w:rPr>
          <w:rFonts w:asciiTheme="majorHAnsi" w:hAnsiTheme="majorHAnsi" w:cstheme="majorHAnsi"/>
          <w:sz w:val="28"/>
          <w:szCs w:val="28"/>
        </w:rPr>
        <w:t xml:space="preserve"> – дополнительно проводя</w:t>
      </w:r>
      <w:r w:rsidR="0011212E" w:rsidRPr="0056265A">
        <w:rPr>
          <w:rFonts w:asciiTheme="majorHAnsi" w:hAnsiTheme="majorHAnsi" w:cstheme="majorHAnsi"/>
          <w:sz w:val="28"/>
          <w:szCs w:val="28"/>
        </w:rPr>
        <w:t xml:space="preserve">тся </w:t>
      </w:r>
      <w:r>
        <w:rPr>
          <w:rFonts w:asciiTheme="majorHAnsi" w:hAnsiTheme="majorHAnsi" w:cstheme="majorHAnsi"/>
          <w:sz w:val="28"/>
          <w:szCs w:val="28"/>
        </w:rPr>
        <w:t xml:space="preserve">на </w:t>
      </w:r>
      <w:r w:rsidRPr="0056265A">
        <w:rPr>
          <w:rFonts w:asciiTheme="majorHAnsi" w:hAnsiTheme="majorHAnsi" w:cstheme="majorHAnsi"/>
          <w:sz w:val="28"/>
          <w:szCs w:val="28"/>
        </w:rPr>
        <w:t>I этап</w:t>
      </w:r>
      <w:r>
        <w:rPr>
          <w:rFonts w:asciiTheme="majorHAnsi" w:hAnsiTheme="majorHAnsi" w:cstheme="majorHAnsi"/>
          <w:sz w:val="28"/>
          <w:szCs w:val="28"/>
        </w:rPr>
        <w:t>е</w:t>
      </w:r>
      <w:r w:rsidRPr="0056265A">
        <w:rPr>
          <w:rFonts w:asciiTheme="majorHAnsi" w:hAnsiTheme="majorHAnsi" w:cstheme="majorHAnsi"/>
          <w:sz w:val="28"/>
          <w:szCs w:val="28"/>
        </w:rPr>
        <w:t>: измерение насыщения крови кислородом (сатурация) в покое, тест с 6-минутной ходьбой, спирометрия, общий клинический анализ крови (развернутый), биохимический анализ крови, определение концентрации Д-</w:t>
      </w:r>
      <w:proofErr w:type="spellStart"/>
      <w:r w:rsidRPr="0056265A">
        <w:rPr>
          <w:rFonts w:asciiTheme="majorHAnsi" w:hAnsiTheme="majorHAnsi" w:cstheme="majorHAnsi"/>
          <w:sz w:val="28"/>
          <w:szCs w:val="28"/>
        </w:rPr>
        <w:t>димера</w:t>
      </w:r>
      <w:proofErr w:type="spellEnd"/>
      <w:r w:rsidRPr="0056265A">
        <w:rPr>
          <w:rFonts w:asciiTheme="majorHAnsi" w:hAnsiTheme="majorHAnsi" w:cstheme="majorHAnsi"/>
          <w:sz w:val="28"/>
          <w:szCs w:val="28"/>
        </w:rPr>
        <w:t xml:space="preserve"> (в случае тяжелого и среднетяжелого течения болезни), рентген органов грудной клетки (если не делали ранее в течение года), прием (осмотр) врачом-терапевтом.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56265A">
        <w:rPr>
          <w:rFonts w:asciiTheme="majorHAnsi" w:hAnsiTheme="majorHAnsi" w:cstheme="majorHAnsi"/>
          <w:sz w:val="28"/>
          <w:szCs w:val="28"/>
        </w:rPr>
        <w:t>При необходимости в целях дополнительного обследования и уточнения диагноза проводят II этап углубленной диспансеризации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D13AE7" w:rsidRPr="0050532C" w:rsidRDefault="00D13AE7" w:rsidP="0056265A">
      <w:pPr>
        <w:pStyle w:val="a3"/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50532C">
        <w:rPr>
          <w:rStyle w:val="a5"/>
          <w:rFonts w:asciiTheme="majorHAnsi" w:hAnsiTheme="majorHAnsi" w:cstheme="majorHAnsi"/>
          <w:sz w:val="28"/>
          <w:szCs w:val="28"/>
        </w:rPr>
        <w:t>Для пациентов в возрасте от 40 лет список обследований более широкий. Туда входит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: общий анализ крови (гемоглобин, лейкоциты, СОЭ), </w:t>
      </w:r>
      <w:r w:rsidRPr="0050532C">
        <w:rPr>
          <w:rStyle w:val="a5"/>
          <w:rFonts w:asciiTheme="majorHAnsi" w:hAnsiTheme="majorHAnsi" w:cstheme="majorHAnsi"/>
          <w:sz w:val="28"/>
          <w:szCs w:val="28"/>
        </w:rPr>
        <w:t>для женщин — маммография</w:t>
      </w:r>
      <w:r w:rsidR="00F54A02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 (раз в два года)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, </w:t>
      </w:r>
      <w:r w:rsidRPr="0050532C">
        <w:rPr>
          <w:rStyle w:val="a5"/>
          <w:rFonts w:asciiTheme="majorHAnsi" w:hAnsiTheme="majorHAnsi" w:cstheme="majorHAnsi"/>
          <w:sz w:val="28"/>
          <w:szCs w:val="28"/>
        </w:rPr>
        <w:t>осмотр акушера со взятием мазка</w:t>
      </w:r>
      <w:r w:rsidR="0062193D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 (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от 18 до 64 лет </w:t>
      </w:r>
      <w:r w:rsidR="0062193D" w:rsidRPr="0050532C">
        <w:rPr>
          <w:rStyle w:val="a5"/>
          <w:rFonts w:asciiTheme="majorHAnsi" w:hAnsiTheme="majorHAnsi" w:cstheme="majorHAnsi"/>
          <w:sz w:val="28"/>
          <w:szCs w:val="28"/>
        </w:rPr>
        <w:t>раз в три года)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>, д</w:t>
      </w:r>
      <w:r w:rsidRPr="0050532C">
        <w:rPr>
          <w:rStyle w:val="a5"/>
          <w:rFonts w:asciiTheme="majorHAnsi" w:hAnsiTheme="majorHAnsi" w:cstheme="majorHAnsi"/>
          <w:sz w:val="28"/>
          <w:szCs w:val="28"/>
        </w:rPr>
        <w:t>ля мужчин 45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>, 50, 55, 60, 64</w:t>
      </w:r>
      <w:r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 лет — выявление</w:t>
      </w:r>
      <w:r w:rsidR="0050532C">
        <w:rPr>
          <w:rStyle w:val="a5"/>
          <w:rFonts w:asciiTheme="majorHAnsi" w:hAnsiTheme="majorHAnsi" w:cstheme="majorHAnsi"/>
          <w:sz w:val="28"/>
          <w:szCs w:val="28"/>
        </w:rPr>
        <w:t xml:space="preserve"> </w:t>
      </w:r>
      <w:r w:rsidRPr="0050532C">
        <w:rPr>
          <w:rStyle w:val="a5"/>
          <w:rFonts w:asciiTheme="majorHAnsi" w:hAnsiTheme="majorHAnsi" w:cstheme="majorHAnsi"/>
          <w:sz w:val="28"/>
          <w:szCs w:val="28"/>
        </w:rPr>
        <w:t>п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ростат-специфического антигена, </w:t>
      </w:r>
      <w:proofErr w:type="spellStart"/>
      <w:r w:rsidRPr="0050532C">
        <w:rPr>
          <w:rStyle w:val="a5"/>
          <w:rFonts w:asciiTheme="majorHAnsi" w:hAnsiTheme="majorHAnsi" w:cstheme="majorHAnsi"/>
          <w:sz w:val="28"/>
          <w:szCs w:val="28"/>
        </w:rPr>
        <w:t>эзофагогастродуоденоскопия</w:t>
      </w:r>
      <w:proofErr w:type="spellEnd"/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 (</w:t>
      </w:r>
      <w:r w:rsidR="006A1DA2">
        <w:rPr>
          <w:rStyle w:val="a5"/>
          <w:rFonts w:asciiTheme="majorHAnsi" w:hAnsiTheme="majorHAnsi" w:cstheme="majorHAnsi"/>
          <w:sz w:val="28"/>
          <w:szCs w:val="28"/>
        </w:rPr>
        <w:t>в возрасте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 45 лет)</w:t>
      </w:r>
      <w:r w:rsidRPr="0050532C">
        <w:rPr>
          <w:rStyle w:val="a5"/>
          <w:rFonts w:asciiTheme="majorHAnsi" w:hAnsiTheme="majorHAnsi" w:cstheme="majorHAnsi"/>
          <w:sz w:val="28"/>
          <w:szCs w:val="28"/>
        </w:rPr>
        <w:t>, исследование кала на скрытую кров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 xml:space="preserve"> (от 40 до 64 лет - раз в два года</w:t>
      </w:r>
      <w:r w:rsidR="0050532C" w:rsidRPr="0050532C">
        <w:rPr>
          <w:rStyle w:val="a5"/>
          <w:rFonts w:asciiTheme="majorHAnsi" w:hAnsiTheme="majorHAnsi" w:cstheme="majorHAnsi"/>
          <w:sz w:val="28"/>
          <w:szCs w:val="28"/>
        </w:rPr>
        <w:t>, от 65 до 75 лет – раз в год</w:t>
      </w:r>
      <w:r w:rsidR="00876129" w:rsidRPr="0050532C">
        <w:rPr>
          <w:rStyle w:val="a5"/>
          <w:rFonts w:asciiTheme="majorHAnsi" w:hAnsiTheme="majorHAnsi" w:cstheme="majorHAnsi"/>
          <w:sz w:val="28"/>
          <w:szCs w:val="28"/>
        </w:rPr>
        <w:t>)</w:t>
      </w:r>
      <w:r w:rsidRPr="0050532C">
        <w:rPr>
          <w:rStyle w:val="a5"/>
          <w:rFonts w:asciiTheme="majorHAnsi" w:hAnsiTheme="majorHAnsi" w:cstheme="majorHAnsi"/>
          <w:sz w:val="28"/>
          <w:szCs w:val="28"/>
        </w:rPr>
        <w:t>.</w:t>
      </w:r>
    </w:p>
    <w:p w:rsidR="00D13AE7" w:rsidRDefault="00D13AE7" w:rsidP="0056265A">
      <w:pPr>
        <w:pStyle w:val="a3"/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Style w:val="a6"/>
          <w:rFonts w:asciiTheme="majorHAnsi" w:hAnsiTheme="majorHAnsi" w:cstheme="majorHAnsi"/>
          <w:sz w:val="28"/>
          <w:szCs w:val="28"/>
        </w:rPr>
        <w:t>На втором этапе</w:t>
      </w:r>
      <w:r w:rsidRPr="0050532C">
        <w:rPr>
          <w:rFonts w:asciiTheme="majorHAnsi" w:hAnsiTheme="majorHAnsi" w:cstheme="majorHAnsi"/>
          <w:sz w:val="28"/>
          <w:szCs w:val="28"/>
        </w:rPr>
        <w:t xml:space="preserve"> могут быть назначены осмотры профильными врачами в случае, если после обследований были обнаружены какие-либо отклонения. </w:t>
      </w:r>
      <w:r w:rsidR="005F7FE6" w:rsidRPr="0050532C">
        <w:rPr>
          <w:rFonts w:asciiTheme="majorHAnsi" w:hAnsiTheme="majorHAnsi" w:cstheme="majorHAnsi"/>
          <w:sz w:val="28"/>
          <w:szCs w:val="28"/>
        </w:rPr>
        <w:t>П</w:t>
      </w:r>
      <w:r w:rsidR="00065F2F" w:rsidRPr="0050532C">
        <w:rPr>
          <w:rFonts w:asciiTheme="majorHAnsi" w:hAnsiTheme="majorHAnsi" w:cstheme="majorHAnsi"/>
          <w:sz w:val="28"/>
          <w:szCs w:val="28"/>
        </w:rPr>
        <w:t>ри нали</w:t>
      </w:r>
      <w:r w:rsidR="005F7FE6" w:rsidRPr="0050532C">
        <w:rPr>
          <w:rFonts w:asciiTheme="majorHAnsi" w:hAnsiTheme="majorHAnsi" w:cstheme="majorHAnsi"/>
          <w:sz w:val="28"/>
          <w:szCs w:val="28"/>
        </w:rPr>
        <w:t>чи</w:t>
      </w:r>
      <w:r w:rsidR="00065F2F" w:rsidRPr="0050532C">
        <w:rPr>
          <w:rFonts w:asciiTheme="majorHAnsi" w:hAnsiTheme="majorHAnsi" w:cstheme="majorHAnsi"/>
          <w:sz w:val="28"/>
          <w:szCs w:val="28"/>
        </w:rPr>
        <w:t>и</w:t>
      </w:r>
      <w:r w:rsidR="005F7FE6" w:rsidRPr="0050532C">
        <w:rPr>
          <w:rFonts w:asciiTheme="majorHAnsi" w:hAnsiTheme="majorHAnsi" w:cstheme="majorHAnsi"/>
          <w:sz w:val="28"/>
          <w:szCs w:val="28"/>
        </w:rPr>
        <w:t xml:space="preserve"> показаний п</w:t>
      </w:r>
      <w:r w:rsidRPr="0050532C">
        <w:rPr>
          <w:rFonts w:asciiTheme="majorHAnsi" w:hAnsiTheme="majorHAnsi" w:cstheme="majorHAnsi"/>
          <w:sz w:val="28"/>
          <w:szCs w:val="28"/>
        </w:rPr>
        <w:t xml:space="preserve">ациентам </w:t>
      </w:r>
      <w:r w:rsidR="005F7FE6" w:rsidRPr="0050532C">
        <w:rPr>
          <w:rFonts w:asciiTheme="majorHAnsi" w:hAnsiTheme="majorHAnsi" w:cstheme="majorHAnsi"/>
          <w:sz w:val="28"/>
          <w:szCs w:val="28"/>
        </w:rPr>
        <w:t>может быть</w:t>
      </w:r>
      <w:r w:rsidRPr="0050532C">
        <w:rPr>
          <w:rFonts w:asciiTheme="majorHAnsi" w:hAnsiTheme="majorHAnsi" w:cstheme="majorHAnsi"/>
          <w:sz w:val="28"/>
          <w:szCs w:val="28"/>
        </w:rPr>
        <w:t xml:space="preserve"> предложен осмотр неврологом, хирургом или </w:t>
      </w:r>
      <w:proofErr w:type="spellStart"/>
      <w:r w:rsidRPr="0050532C">
        <w:rPr>
          <w:rFonts w:asciiTheme="majorHAnsi" w:hAnsiTheme="majorHAnsi" w:cstheme="majorHAnsi"/>
          <w:sz w:val="28"/>
          <w:szCs w:val="28"/>
        </w:rPr>
        <w:t>колопроктологом</w:t>
      </w:r>
      <w:proofErr w:type="spellEnd"/>
      <w:r w:rsidRPr="0050532C">
        <w:rPr>
          <w:rFonts w:asciiTheme="majorHAnsi" w:hAnsiTheme="majorHAnsi" w:cstheme="majorHAnsi"/>
          <w:sz w:val="28"/>
          <w:szCs w:val="28"/>
        </w:rPr>
        <w:t xml:space="preserve">, </w:t>
      </w:r>
      <w:r w:rsidR="00065F2F" w:rsidRPr="0050532C">
        <w:rPr>
          <w:rFonts w:asciiTheme="majorHAnsi" w:hAnsiTheme="majorHAnsi" w:cstheme="majorHAnsi"/>
          <w:sz w:val="28"/>
          <w:szCs w:val="28"/>
        </w:rPr>
        <w:t>рентгенография</w:t>
      </w:r>
      <w:r w:rsidRPr="0050532C">
        <w:rPr>
          <w:rFonts w:asciiTheme="majorHAnsi" w:hAnsiTheme="majorHAnsi" w:cstheme="majorHAnsi"/>
          <w:sz w:val="28"/>
          <w:szCs w:val="28"/>
        </w:rPr>
        <w:t xml:space="preserve"> лёгких, КТ лёгких — при наличии подозрений на злокачественные новообразования лёгких по назначению терапевта, осмотр врачом – акушером-гинекологом при необходимости. В индивидуальном порядке пациенты могут пройти осмотр врачом-хирургом, врачом-</w:t>
      </w:r>
      <w:proofErr w:type="spellStart"/>
      <w:r w:rsidRPr="0050532C">
        <w:rPr>
          <w:rFonts w:asciiTheme="majorHAnsi" w:hAnsiTheme="majorHAnsi" w:cstheme="majorHAnsi"/>
          <w:sz w:val="28"/>
          <w:szCs w:val="28"/>
        </w:rPr>
        <w:t>колопроктологом</w:t>
      </w:r>
      <w:proofErr w:type="spellEnd"/>
      <w:r w:rsidRPr="0050532C">
        <w:rPr>
          <w:rFonts w:asciiTheme="majorHAnsi" w:hAnsiTheme="majorHAnsi" w:cstheme="majorHAnsi"/>
          <w:sz w:val="28"/>
          <w:szCs w:val="28"/>
        </w:rPr>
        <w:t xml:space="preserve">, дуплексное сканирование брахицефальных артерий — для </w:t>
      </w:r>
      <w:r w:rsidR="005F7FE6" w:rsidRPr="0050532C">
        <w:rPr>
          <w:rFonts w:asciiTheme="majorHAnsi" w:hAnsiTheme="majorHAnsi" w:cstheme="majorHAnsi"/>
          <w:sz w:val="28"/>
          <w:szCs w:val="28"/>
        </w:rPr>
        <w:t>пациентов</w:t>
      </w:r>
      <w:r w:rsidRPr="0050532C">
        <w:rPr>
          <w:rFonts w:asciiTheme="majorHAnsi" w:hAnsiTheme="majorHAnsi" w:cstheme="majorHAnsi"/>
          <w:sz w:val="28"/>
          <w:szCs w:val="28"/>
        </w:rPr>
        <w:t xml:space="preserve"> с рисками хронических заболеваний, консультацию с врачом-урологом, </w:t>
      </w:r>
      <w:proofErr w:type="spellStart"/>
      <w:r w:rsidRPr="0050532C">
        <w:rPr>
          <w:rFonts w:asciiTheme="majorHAnsi" w:hAnsiTheme="majorHAnsi" w:cstheme="majorHAnsi"/>
          <w:sz w:val="28"/>
          <w:szCs w:val="28"/>
        </w:rPr>
        <w:t>колоноскопию</w:t>
      </w:r>
      <w:proofErr w:type="spellEnd"/>
      <w:r w:rsidRPr="0050532C">
        <w:rPr>
          <w:rFonts w:asciiTheme="majorHAnsi" w:hAnsiTheme="majorHAnsi" w:cstheme="majorHAnsi"/>
          <w:sz w:val="28"/>
          <w:szCs w:val="28"/>
        </w:rPr>
        <w:t xml:space="preserve"> — при подозрении на онкологическое заболевание толстой кишки и другие.</w:t>
      </w:r>
    </w:p>
    <w:p w:rsidR="0050532C" w:rsidRPr="0050532C" w:rsidRDefault="0050532C" w:rsidP="0056265A">
      <w:pPr>
        <w:pStyle w:val="a3"/>
        <w:spacing w:before="0" w:beforeAutospacing="0" w:after="0" w:afterAutospacing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Ознакомится с перечнем медицинских мероприятий и исследований в соответствии с возрастными группами можно ознакомится </w:t>
      </w:r>
      <w:hyperlink r:id="rId7" w:history="1">
        <w:r w:rsidRPr="00DF3E63">
          <w:rPr>
            <w:rStyle w:val="a9"/>
            <w:rFonts w:asciiTheme="majorHAnsi" w:hAnsiTheme="majorHAnsi" w:cstheme="majorHAnsi"/>
            <w:b/>
            <w:sz w:val="28"/>
            <w:szCs w:val="28"/>
          </w:rPr>
          <w:t>здесь.</w:t>
        </w:r>
      </w:hyperlink>
    </w:p>
    <w:p w:rsidR="00117A44" w:rsidRPr="0050532C" w:rsidRDefault="00117A44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Для прохождения диспансеризации и профилактического медицинского осмотра доступна дистанционная запись на электронных ресурсах одним из следующих способов:</w:t>
      </w:r>
    </w:p>
    <w:p w:rsidR="00117A44" w:rsidRPr="0050532C" w:rsidRDefault="00117A44" w:rsidP="0056265A">
      <w:pPr>
        <w:pStyle w:val="a4"/>
        <w:numPr>
          <w:ilvl w:val="0"/>
          <w:numId w:val="5"/>
        </w:numPr>
        <w:tabs>
          <w:tab w:val="left" w:pos="2104"/>
        </w:tabs>
        <w:spacing w:after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 xml:space="preserve">через </w:t>
      </w:r>
      <w:r w:rsidR="00BA77F6" w:rsidRPr="0050532C">
        <w:rPr>
          <w:rFonts w:asciiTheme="majorHAnsi" w:hAnsiTheme="majorHAnsi" w:cstheme="majorHAnsi"/>
          <w:sz w:val="28"/>
          <w:szCs w:val="28"/>
        </w:rPr>
        <w:t>федеральный портал «</w:t>
      </w:r>
      <w:proofErr w:type="spellStart"/>
      <w:r w:rsidR="00BA77F6" w:rsidRPr="0050532C">
        <w:rPr>
          <w:rFonts w:asciiTheme="majorHAnsi" w:hAnsiTheme="majorHAnsi" w:cstheme="majorHAnsi"/>
          <w:sz w:val="28"/>
          <w:szCs w:val="28"/>
        </w:rPr>
        <w:t>Госуслуги</w:t>
      </w:r>
      <w:proofErr w:type="spellEnd"/>
      <w:r w:rsidR="00BA77F6" w:rsidRPr="0050532C">
        <w:rPr>
          <w:rFonts w:asciiTheme="majorHAnsi" w:hAnsiTheme="majorHAnsi" w:cstheme="majorHAnsi"/>
          <w:sz w:val="28"/>
          <w:szCs w:val="28"/>
        </w:rPr>
        <w:t>»</w:t>
      </w:r>
    </w:p>
    <w:p w:rsidR="0050532C" w:rsidRDefault="00F3702F" w:rsidP="0056265A">
      <w:pPr>
        <w:pStyle w:val="a4"/>
        <w:numPr>
          <w:ilvl w:val="0"/>
          <w:numId w:val="5"/>
        </w:numPr>
        <w:tabs>
          <w:tab w:val="left" w:pos="2104"/>
        </w:tabs>
        <w:spacing w:after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 номеру телефон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а </w:t>
      </w:r>
      <w:r w:rsidR="00117A44" w:rsidRPr="0050532C">
        <w:rPr>
          <w:rFonts w:asciiTheme="majorHAnsi" w:hAnsiTheme="majorHAnsi" w:cstheme="majorHAnsi"/>
          <w:sz w:val="28"/>
          <w:szCs w:val="28"/>
        </w:rPr>
        <w:t>медицинской организации</w:t>
      </w:r>
      <w:r w:rsidR="00596B71" w:rsidRPr="0050532C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117A44" w:rsidRPr="0050532C" w:rsidRDefault="00596B71" w:rsidP="0056265A">
      <w:pPr>
        <w:pStyle w:val="a4"/>
        <w:tabs>
          <w:tab w:val="left" w:pos="2104"/>
        </w:tabs>
        <w:spacing w:after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lastRenderedPageBreak/>
        <w:t xml:space="preserve">Ознакомиться с </w:t>
      </w:r>
      <w:r w:rsidR="0050532C">
        <w:rPr>
          <w:rFonts w:asciiTheme="majorHAnsi" w:hAnsiTheme="majorHAnsi" w:cstheme="majorHAnsi"/>
          <w:sz w:val="28"/>
          <w:szCs w:val="28"/>
        </w:rPr>
        <w:t xml:space="preserve">перечнем медицинских организаций, где возможно пройти </w:t>
      </w:r>
      <w:r w:rsidRPr="0050532C">
        <w:rPr>
          <w:rFonts w:asciiTheme="majorHAnsi" w:hAnsiTheme="majorHAnsi" w:cstheme="majorHAnsi"/>
          <w:sz w:val="28"/>
          <w:szCs w:val="28"/>
        </w:rPr>
        <w:t xml:space="preserve"> диспансеризацию</w:t>
      </w:r>
      <w:r w:rsidR="0050532C">
        <w:rPr>
          <w:rFonts w:asciiTheme="majorHAnsi" w:hAnsiTheme="majorHAnsi" w:cstheme="majorHAnsi"/>
          <w:sz w:val="28"/>
          <w:szCs w:val="28"/>
        </w:rPr>
        <w:t>,</w:t>
      </w:r>
      <w:r w:rsidRPr="0050532C">
        <w:rPr>
          <w:rFonts w:asciiTheme="majorHAnsi" w:hAnsiTheme="majorHAnsi" w:cstheme="majorHAnsi"/>
          <w:sz w:val="28"/>
          <w:szCs w:val="28"/>
        </w:rPr>
        <w:t xml:space="preserve"> можно </w:t>
      </w:r>
      <w:hyperlink r:id="rId8" w:history="1">
        <w:r w:rsidRPr="009E6C1A">
          <w:rPr>
            <w:rStyle w:val="a9"/>
            <w:rFonts w:asciiTheme="majorHAnsi" w:hAnsiTheme="majorHAnsi" w:cstheme="majorHAnsi"/>
            <w:b/>
            <w:sz w:val="28"/>
            <w:szCs w:val="28"/>
          </w:rPr>
          <w:t>здесь.</w:t>
        </w:r>
      </w:hyperlink>
    </w:p>
    <w:p w:rsidR="00B868DE" w:rsidRPr="0050532C" w:rsidRDefault="00B868DE" w:rsidP="0056265A">
      <w:pPr>
        <w:pStyle w:val="a4"/>
        <w:tabs>
          <w:tab w:val="left" w:pos="2104"/>
        </w:tabs>
        <w:spacing w:after="0"/>
        <w:ind w:left="-567" w:firstLine="709"/>
        <w:jc w:val="both"/>
        <w:rPr>
          <w:rFonts w:asciiTheme="majorHAnsi" w:hAnsiTheme="majorHAnsi" w:cstheme="majorHAnsi"/>
          <w:sz w:val="28"/>
          <w:szCs w:val="28"/>
        </w:rPr>
      </w:pPr>
      <w:r w:rsidRPr="0050532C">
        <w:rPr>
          <w:rFonts w:asciiTheme="majorHAnsi" w:hAnsiTheme="majorHAnsi" w:cstheme="majorHAnsi"/>
          <w:sz w:val="28"/>
          <w:szCs w:val="28"/>
        </w:rPr>
        <w:t>Диспансеризация состоит из двух этапов. Прохождение обследования первого этапа диспансеризации как правило требует два визита. Первый визит занимает ориентировочно от 3 до 6 часов (так как объем обследования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врачу-терапевту для заключительного осмотра и подведения итогов диспансеризации.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 xml:space="preserve">Шаг 1. </w:t>
      </w: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Заполните необходимые документы.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Перед прохождением диспансеризации или профилактического осмотра вам необходимо заполнить информированное добровольное согласие на медицинское вмешательство непосредственно в поликлинике и анкету на выявление хронических неинфекционных заболеваний и факторов риска их развития.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Шаг 2.</w:t>
      </w: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Подготовьтесь к обследованиям. </w:t>
      </w:r>
    </w:p>
    <w:p w:rsidR="009E6C1A" w:rsidRDefault="00B868DE" w:rsidP="0056265A">
      <w:pPr>
        <w:spacing w:after="0" w:line="240" w:lineRule="auto"/>
        <w:ind w:left="-567" w:firstLine="709"/>
        <w:jc w:val="both"/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К большинству исследований подготовка не требуется. Но есть ряд мероприятий, к которым необходимо подготовиться для получения максимально точного результата. Ознакомиться с памятками можно </w:t>
      </w:r>
      <w:hyperlink r:id="rId9" w:history="1">
        <w:r w:rsidR="009E6C1A" w:rsidRPr="009E6C1A">
          <w:rPr>
            <w:rStyle w:val="a9"/>
            <w:rFonts w:asciiTheme="majorHAnsi" w:eastAsia="Times New Roman" w:hAnsiTheme="majorHAnsi" w:cstheme="majorHAnsi"/>
            <w:sz w:val="28"/>
            <w:szCs w:val="28"/>
            <w:lang w:eastAsia="ru-RU"/>
          </w:rPr>
          <w:t>здесь</w:t>
        </w:r>
      </w:hyperlink>
      <w:r w:rsidR="009E6C1A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Шаг 3.</w:t>
      </w: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Пройдите первый этап диспансеризации.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В ходе первого этапа вы получите маршрутный лист с указанием набора исследований, осмотров, консультаций, а также иных медицинских вмешательств, которые необходимо пройти в зависимости от пола и возраста. 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Шаг 4.</w:t>
      </w: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Придите на прием к врачу-терапевту. 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По завершении обследований вас направят к врачу отделения медицинской профилактики, который:</w:t>
      </w:r>
    </w:p>
    <w:p w:rsidR="00B868DE" w:rsidRPr="0050532C" w:rsidRDefault="00B868DE" w:rsidP="0056265A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изучит заполненную анкету; </w:t>
      </w:r>
    </w:p>
    <w:p w:rsidR="00B868DE" w:rsidRPr="0050532C" w:rsidRDefault="00B868DE" w:rsidP="0056265A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изучит результаты проведенного медицинского осмотра, лабораторных и инструментальных исследований; </w:t>
      </w:r>
    </w:p>
    <w:p w:rsidR="00B868DE" w:rsidRPr="0050532C" w:rsidRDefault="00B868DE" w:rsidP="0056265A">
      <w:pPr>
        <w:numPr>
          <w:ilvl w:val="0"/>
          <w:numId w:val="6"/>
        </w:num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проведет осмотр, в том числе на выявление визуальных или иных локализаций онкологических заболеваний.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По итогам диспансеризации врач вынесет заключение о состоянии вашего здоровья и даст необходимые рекомендации по здоровому образу жизни, а также выдаст паспорт здоровья и справку о факте прохождения диспансеризации. 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b/>
          <w:bCs/>
          <w:sz w:val="28"/>
          <w:szCs w:val="28"/>
          <w:lang w:eastAsia="ru-RU"/>
        </w:rPr>
        <w:t>Шаг 5.</w:t>
      </w: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Пройдите второй этап диспансеризации.</w:t>
      </w:r>
    </w:p>
    <w:p w:rsidR="00B868DE" w:rsidRPr="0050532C" w:rsidRDefault="00B868DE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Если по результатам первого этапа диспансеризации врач-терапевт выявит показания для проведения </w:t>
      </w:r>
      <w:proofErr w:type="spellStart"/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>дообследований</w:t>
      </w:r>
      <w:proofErr w:type="spellEnd"/>
      <w:r w:rsidRPr="0050532C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, вас направят на второй этап или дополнительные исследования. </w:t>
      </w:r>
    </w:p>
    <w:p w:rsidR="00904CF0" w:rsidRPr="0050532C" w:rsidRDefault="00904CF0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</w:p>
    <w:p w:rsidR="00A27296" w:rsidRPr="0056265A" w:rsidRDefault="00904CF0" w:rsidP="0056265A">
      <w:pPr>
        <w:spacing w:after="0" w:line="240" w:lineRule="auto"/>
        <w:ind w:left="-567" w:firstLine="709"/>
        <w:jc w:val="both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50532C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Позаботьтесь о своем здоровье, пройдите диспансеризацию, которая не займет много времени, но позволит оценить состояние здоровья и выявить опасные заболевания на тех стадиях, когда их лечение будет эффективным.</w:t>
      </w:r>
    </w:p>
    <w:sectPr w:rsidR="00A27296" w:rsidRPr="0056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BF9"/>
    <w:multiLevelType w:val="multilevel"/>
    <w:tmpl w:val="F90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654D6"/>
    <w:multiLevelType w:val="multilevel"/>
    <w:tmpl w:val="A1A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6D90"/>
    <w:multiLevelType w:val="multilevel"/>
    <w:tmpl w:val="EE1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E038C"/>
    <w:multiLevelType w:val="hybridMultilevel"/>
    <w:tmpl w:val="73BC82F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2CE2510"/>
    <w:multiLevelType w:val="multilevel"/>
    <w:tmpl w:val="018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C2101"/>
    <w:multiLevelType w:val="multilevel"/>
    <w:tmpl w:val="B646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576FA"/>
    <w:multiLevelType w:val="hybridMultilevel"/>
    <w:tmpl w:val="6422FE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20501B"/>
    <w:multiLevelType w:val="hybridMultilevel"/>
    <w:tmpl w:val="A27E5436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34552C7"/>
    <w:multiLevelType w:val="multilevel"/>
    <w:tmpl w:val="ECA2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E0CEE"/>
    <w:multiLevelType w:val="multilevel"/>
    <w:tmpl w:val="5A32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463A6"/>
    <w:multiLevelType w:val="multilevel"/>
    <w:tmpl w:val="3E40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F4344"/>
    <w:multiLevelType w:val="hybridMultilevel"/>
    <w:tmpl w:val="8E68C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01624"/>
    <w:multiLevelType w:val="multilevel"/>
    <w:tmpl w:val="26E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060F4"/>
    <w:multiLevelType w:val="hybridMultilevel"/>
    <w:tmpl w:val="586ED7C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E4"/>
    <w:rsid w:val="00065F2F"/>
    <w:rsid w:val="00094E14"/>
    <w:rsid w:val="0011212E"/>
    <w:rsid w:val="00112AFA"/>
    <w:rsid w:val="00117A44"/>
    <w:rsid w:val="001E6EFD"/>
    <w:rsid w:val="001F6614"/>
    <w:rsid w:val="00256CBD"/>
    <w:rsid w:val="00401315"/>
    <w:rsid w:val="0050532C"/>
    <w:rsid w:val="0056254F"/>
    <w:rsid w:val="0056265A"/>
    <w:rsid w:val="00596B71"/>
    <w:rsid w:val="005F002E"/>
    <w:rsid w:val="005F7FE6"/>
    <w:rsid w:val="0062193D"/>
    <w:rsid w:val="006A1DA2"/>
    <w:rsid w:val="00876129"/>
    <w:rsid w:val="00904CF0"/>
    <w:rsid w:val="009E6C1A"/>
    <w:rsid w:val="00A27296"/>
    <w:rsid w:val="00A569E4"/>
    <w:rsid w:val="00AA192C"/>
    <w:rsid w:val="00B80318"/>
    <w:rsid w:val="00B868DE"/>
    <w:rsid w:val="00BA77F6"/>
    <w:rsid w:val="00BD588B"/>
    <w:rsid w:val="00D13AE7"/>
    <w:rsid w:val="00D35C5F"/>
    <w:rsid w:val="00DA4500"/>
    <w:rsid w:val="00DF3E63"/>
    <w:rsid w:val="00E024C4"/>
    <w:rsid w:val="00F3702F"/>
    <w:rsid w:val="00F5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0D30"/>
  <w15:chartTrackingRefBased/>
  <w15:docId w15:val="{C3FC13DA-32FA-4839-A7CF-F397FC0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88B"/>
    <w:pPr>
      <w:ind w:left="720"/>
      <w:contextualSpacing/>
    </w:pPr>
  </w:style>
  <w:style w:type="character" w:styleId="a5">
    <w:name w:val="Emphasis"/>
    <w:basedOn w:val="a0"/>
    <w:uiPriority w:val="20"/>
    <w:qFormat/>
    <w:rsid w:val="00D13AE7"/>
    <w:rPr>
      <w:i/>
      <w:iCs/>
    </w:rPr>
  </w:style>
  <w:style w:type="character" w:styleId="a6">
    <w:name w:val="Strong"/>
    <w:basedOn w:val="a0"/>
    <w:uiPriority w:val="22"/>
    <w:qFormat/>
    <w:rsid w:val="00D13A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C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F3E6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E6C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77;&#1088;&#1077;&#1095;&#1077;&#1085;&#1100;%20&#1052;&#1054;%20&#1076;&#1080;&#1089;&#1087;&#1072;&#1085;&#1089;&#1077;&#1088;&#1080;&#1079;&#1072;&#1094;&#1080;&#1103;.xls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77;&#1088;&#1077;&#1095;&#1077;&#1085;&#1100;%20&#1087;&#1086;%20&#1076;&#1080;&#1089;&#1087;&#1072;&#1085;&#1089;&#1077;&#1088;&#1080;&#1079;&#1072;&#1094;&#1080;&#1080;%20&#1087;&#1086;%20&#1074;&#1086;&#1079;&#1088;&#1072;&#1089;&#1090;&#1085;&#1099;&#1084;%20&#1075;&#1088;&#1091;&#1087;&#1087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otvet-zdorovie/kak-prikrepitsya-k-poliklinike-v-mosk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.ru/otvet-zdorovie/kak-oformit-polis-om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72;&#1084;&#1103;&#1090;&#1082;&#1072;%20&#1076;&#1083;&#1103;%20&#1087;&#1086;&#1076;&#1075;&#1086;&#1090;&#1086;&#1074;&#1082;&#1080;%20&#1082;%20&#1080;&#1089;&#1089;&#1083;&#1077;&#1076;&#1086;&#1074;&#1072;&#1085;&#1080;&#1103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Трифонова</dc:creator>
  <cp:keywords/>
  <dc:description/>
  <cp:lastModifiedBy>Оксана Трифонова</cp:lastModifiedBy>
  <cp:revision>29</cp:revision>
  <cp:lastPrinted>2023-03-15T12:12:00Z</cp:lastPrinted>
  <dcterms:created xsi:type="dcterms:W3CDTF">2023-03-10T11:05:00Z</dcterms:created>
  <dcterms:modified xsi:type="dcterms:W3CDTF">2023-03-31T06:50:00Z</dcterms:modified>
</cp:coreProperties>
</file>