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8" w:rsidRPr="00EA1AA8" w:rsidRDefault="00EA1AA8" w:rsidP="00EA1AA8">
      <w:pPr>
        <w:spacing w:after="0" w:line="240" w:lineRule="auto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EA1AA8"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  <w:fldChar w:fldCharType="begin"/>
      </w:r>
      <w:r w:rsidRPr="00EA1AA8"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  <w:instrText xml:space="preserve"> HYPERLINK "http://cgon.rospotrebnadzor.ru/" </w:instrText>
      </w:r>
      <w:r w:rsidRPr="00EA1AA8"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  <w:fldChar w:fldCharType="separate"/>
      </w:r>
      <w:r>
        <w:rPr>
          <w:rFonts w:ascii="Helvetica" w:eastAsia="Times New Roman" w:hAnsi="Helvetica" w:cs="Helvetica"/>
          <w:caps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762000" cy="762000"/>
            <wp:effectExtent l="0" t="0" r="0" b="0"/>
            <wp:docPr id="9" name="Рисунок 9" descr="http://cgon.rospotrebnadzor.ru/local/assets/img/logo-ma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local/assets/img/logo-ma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AA8">
        <w:rPr>
          <w:rFonts w:ascii="Helvetica" w:eastAsia="Times New Roman" w:hAnsi="Helvetica" w:cs="Helvetica"/>
          <w:b/>
          <w:bCs/>
          <w:caps/>
          <w:color w:val="0000FF"/>
          <w:sz w:val="15"/>
          <w:szCs w:val="15"/>
          <w:lang w:eastAsia="ru-RU"/>
        </w:rPr>
        <w:t>ФБУЗ "ЦЕНТР ГИГИЕНИЧЕСКОГО ОБРАЗОВАНИЯ НАСЕЛЕНИЯ" РОСПОТРЕБНАДЗОРА</w:t>
      </w:r>
      <w:r w:rsidRPr="00EA1AA8"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  <w:fldChar w:fldCharType="end"/>
      </w:r>
    </w:p>
    <w:p w:rsidR="00EA1AA8" w:rsidRPr="00EA1AA8" w:rsidRDefault="00EA1AA8" w:rsidP="00EA1AA8">
      <w:pPr>
        <w:spacing w:after="150" w:line="195" w:lineRule="atLeast"/>
        <w:jc w:val="center"/>
        <w:textAlignment w:val="center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EA1AA8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профилактика.</w:t>
      </w:r>
    </w:p>
    <w:p w:rsidR="00EA1AA8" w:rsidRPr="00EA1AA8" w:rsidRDefault="00EA1AA8" w:rsidP="00EA1AA8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30880" cy="2156460"/>
            <wp:effectExtent l="0" t="0" r="7620" b="0"/>
            <wp:docPr id="8" name="Рисунок 8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Тяжелое течение гриппа сопровождается поражением нижних</w:t>
      </w:r>
      <w:bookmarkStart w:id="0" w:name="_GoBack"/>
      <w:bookmarkEnd w:id="0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gram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У вирусов гриппа, в процессе эволюции часто меняется геном, в </w:t>
      </w:r>
      <w:proofErr w:type="gram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EA1AA8" w:rsidRPr="00EA1AA8" w:rsidRDefault="00EA1AA8" w:rsidP="00EA1AA8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EA1AA8" w:rsidRPr="00EA1AA8" w:rsidRDefault="00EA1AA8" w:rsidP="00EA1AA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избегать контактов с чихающими и кашляющими людьми;</w:t>
      </w:r>
    </w:p>
    <w:p w:rsidR="00EA1AA8" w:rsidRPr="00EA1AA8" w:rsidRDefault="00EA1AA8" w:rsidP="00EA1AA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EA1AA8" w:rsidRPr="00EA1AA8" w:rsidRDefault="00EA1AA8" w:rsidP="00EA1AA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EA1AA8" w:rsidRPr="00EA1AA8" w:rsidRDefault="00EA1AA8" w:rsidP="00EA1AA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носить медицинскую маску (марлевую повязку);</w:t>
      </w:r>
    </w:p>
    <w:p w:rsidR="00EA1AA8" w:rsidRPr="00EA1AA8" w:rsidRDefault="00EA1AA8" w:rsidP="00EA1AA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EA1AA8" w:rsidRPr="00EA1AA8" w:rsidRDefault="00EA1AA8" w:rsidP="00EA1AA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38"/>
          <w:szCs w:val="38"/>
          <w:lang w:eastAsia="ru-RU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8265C4" w:rsidRPr="00EA1AA8" w:rsidRDefault="00EA1AA8" w:rsidP="00EA1AA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sz w:val="38"/>
          <w:szCs w:val="38"/>
        </w:rPr>
      </w:pPr>
      <w:r w:rsidRPr="00EA1AA8">
        <w:rPr>
          <w:rFonts w:ascii="Times New Roman" w:eastAsia="Times New Roman" w:hAnsi="Times New Roman" w:cs="Times New Roman"/>
          <w:color w:val="4F4F4F"/>
          <w:sz w:val="38"/>
          <w:szCs w:val="3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  <w:r w:rsidRPr="00EA1AA8">
        <w:rPr>
          <w:sz w:val="38"/>
          <w:szCs w:val="38"/>
        </w:rPr>
        <w:t xml:space="preserve"> </w:t>
      </w:r>
    </w:p>
    <w:sectPr w:rsidR="008265C4" w:rsidRPr="00EA1AA8" w:rsidSect="00EA1AA8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92C"/>
    <w:multiLevelType w:val="multilevel"/>
    <w:tmpl w:val="D07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33BC"/>
    <w:multiLevelType w:val="multilevel"/>
    <w:tmpl w:val="C9F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B2857"/>
    <w:multiLevelType w:val="multilevel"/>
    <w:tmpl w:val="A61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827B4"/>
    <w:multiLevelType w:val="multilevel"/>
    <w:tmpl w:val="D9B8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40FEE"/>
    <w:multiLevelType w:val="multilevel"/>
    <w:tmpl w:val="7C4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7F17A7"/>
    <w:multiLevelType w:val="multilevel"/>
    <w:tmpl w:val="3EA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8"/>
    <w:rsid w:val="008265C4"/>
    <w:rsid w:val="00E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AA8"/>
    <w:rPr>
      <w:color w:val="0000FF"/>
      <w:u w:val="single"/>
    </w:rPr>
  </w:style>
  <w:style w:type="character" w:customStyle="1" w:styleId="logo-1">
    <w:name w:val="logo-1"/>
    <w:basedOn w:val="a0"/>
    <w:rsid w:val="00EA1AA8"/>
  </w:style>
  <w:style w:type="character" w:customStyle="1" w:styleId="logo-2">
    <w:name w:val="logo-2"/>
    <w:basedOn w:val="a0"/>
    <w:rsid w:val="00EA1A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A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A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A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A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AA8"/>
    <w:rPr>
      <w:color w:val="0000FF"/>
      <w:u w:val="single"/>
    </w:rPr>
  </w:style>
  <w:style w:type="character" w:customStyle="1" w:styleId="logo-1">
    <w:name w:val="logo-1"/>
    <w:basedOn w:val="a0"/>
    <w:rsid w:val="00EA1AA8"/>
  </w:style>
  <w:style w:type="character" w:customStyle="1" w:styleId="logo-2">
    <w:name w:val="logo-2"/>
    <w:basedOn w:val="a0"/>
    <w:rsid w:val="00EA1A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A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A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A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A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77">
              <w:marLeft w:val="45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0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34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9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220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2019-10-15T10:59:00Z</cp:lastPrinted>
  <dcterms:created xsi:type="dcterms:W3CDTF">2019-10-15T10:56:00Z</dcterms:created>
  <dcterms:modified xsi:type="dcterms:W3CDTF">2019-10-15T11:00:00Z</dcterms:modified>
</cp:coreProperties>
</file>